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A" w:rsidRDefault="00F71DDF" w:rsidP="00E30012">
      <w:pPr>
        <w:pStyle w:val="1"/>
        <w:ind w:firstLine="0"/>
        <w:jc w:val="center"/>
      </w:pPr>
      <w:bookmarkStart w:id="0" w:name="_GoBack"/>
      <w:r>
        <w:rPr>
          <w:sz w:val="32"/>
        </w:rPr>
        <w:t xml:space="preserve">ДОЛЖНОСТНАЯ ИНСТРУКЦИЯ </w:t>
      </w:r>
      <w:r w:rsidR="006E71DA">
        <w:t>ОХРАННИКА</w:t>
      </w:r>
    </w:p>
    <w:bookmarkEnd w:id="0"/>
    <w:p w:rsidR="006E71DA" w:rsidRDefault="006E71DA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</w:t>
            </w:r>
            <w:proofErr w:type="gramStart"/>
            <w:r>
              <w:rPr>
                <w:snapToGrid w:val="0"/>
                <w:color w:val="000000"/>
                <w:sz w:val="22"/>
              </w:rPr>
              <w:t>г  №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00</w:t>
            </w: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охранника</w:t>
            </w: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00.00.200_г </w:t>
            </w:r>
          </w:p>
        </w:tc>
        <w:tc>
          <w:tcPr>
            <w:tcW w:w="82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pStyle w:val="a4"/>
        <w:rPr>
          <w:snapToGrid w:val="0"/>
        </w:rPr>
      </w:pPr>
      <w:r>
        <w:rPr>
          <w:snapToGrid w:val="0"/>
        </w:rPr>
        <w:t>I. Общие положения</w:t>
      </w: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Охранник относится к категории технических исполнителей.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На должность охранника назначается лицо, имеющее начальное профессиональное образование, специальную подготовку по установленной программе и стаж работы по профилю не менее 1 года.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3. Назначение на должность охранника и освобождение от нее производится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3196"/>
        <w:gridCol w:w="288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приказом директора предприятия по представлению </w:t>
            </w:r>
          </w:p>
        </w:tc>
        <w:tc>
          <w:tcPr>
            <w:tcW w:w="3196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196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начальника службы </w:t>
            </w:r>
          </w:p>
        </w:tc>
        <w:tc>
          <w:tcPr>
            <w:tcW w:w="28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3" w:type="dxa"/>
            <w:gridSpan w:val="2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3" w:type="dxa"/>
            <w:gridSpan w:val="2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безопасности (охраны</w:t>
            </w:r>
            <w:proofErr w:type="gramStart"/>
            <w:r>
              <w:rPr>
                <w:snapToGrid w:val="0"/>
                <w:color w:val="000000"/>
                <w:sz w:val="22"/>
              </w:rPr>
              <w:t>);иного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должностного лица)</w:t>
            </w:r>
          </w:p>
        </w:tc>
        <w:tc>
          <w:tcPr>
            <w:tcW w:w="28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Охранник должен знать: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4.1. Законы и иные нормативно-правовые акты Российской Федерации, регламентирующие охранную деятельность.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4.2. Инструкции, приказы, другие нормативные документы, регламентирующие организацию работы по охране объекта и материальных ценностей.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4.3. Специфику и </w:t>
      </w:r>
      <w:proofErr w:type="gramStart"/>
      <w:r>
        <w:rPr>
          <w:snapToGrid w:val="0"/>
          <w:color w:val="000000"/>
          <w:sz w:val="22"/>
        </w:rPr>
        <w:t>структуру предприятия</w:t>
      </w:r>
      <w:proofErr w:type="gramEnd"/>
      <w:r>
        <w:rPr>
          <w:snapToGrid w:val="0"/>
          <w:color w:val="000000"/>
          <w:sz w:val="22"/>
        </w:rPr>
        <w:t xml:space="preserve"> и режим работы его подразделений.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4.4. Инструкцию по пропускному режиму.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4.5. Образцы пропусков, товарно-транспортных накладных и других пропускных документов.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4.6. Подписи должностных лиц, имеющих право давать распоряжения на ввоз и вывоз (вынос) товарно-материальных ценностей.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4.7. Правила проверок вывозимых грузов.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4.8. Порядок задержания лиц, совершивших хищение, оформления на них материалов.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4.9. Правила пользования техническими средствами охранно-пожарной сигнализации.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4.10. Порядок приема под охрану обособленных помещений, реагирования на срабатывание сигнализации.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4.11. Места расположения первичных средств пожаротушения и связи, порядок пользования ими.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4.12. Правила внутреннего трудового распорядка и инструкцию о пропускном режиме на охраняемом объекте.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4.13. Правила досмотра вещей и личного досмотра, производства административного задержания, оформления материалов на правонарушителей, применения оружия, радиосредств и переговорных устройств.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4.14. Общие принципы оказания первой медицинской помощи.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4.15. Правила и нормы охраны труда, техники безопасности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4.16.</w:t>
            </w:r>
          </w:p>
        </w:tc>
        <w:tc>
          <w:tcPr>
            <w:tcW w:w="794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3672"/>
        <w:gridCol w:w="345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5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5. Охранник подчиняется непосредственно </w:t>
            </w:r>
          </w:p>
        </w:tc>
        <w:tc>
          <w:tcPr>
            <w:tcW w:w="3672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45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5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72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(начальнику службы безопасности </w:t>
            </w:r>
          </w:p>
        </w:tc>
        <w:tc>
          <w:tcPr>
            <w:tcW w:w="345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6" w:type="dxa"/>
            <w:gridSpan w:val="2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45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6" w:type="dxa"/>
            <w:gridSpan w:val="2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(охраны) иному должностному лицу)</w:t>
            </w:r>
          </w:p>
        </w:tc>
        <w:tc>
          <w:tcPr>
            <w:tcW w:w="345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6.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pStyle w:val="a4"/>
        <w:rPr>
          <w:snapToGrid w:val="0"/>
        </w:rPr>
      </w:pPr>
      <w:r>
        <w:rPr>
          <w:snapToGrid w:val="0"/>
        </w:rPr>
        <w:t>II. Должностные обязанности</w:t>
      </w: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Охранник: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Несет службу по охране объектов и материальных ценностей.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Производит досмотр вещей, а также личный досмотр рабочих и служащих.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Осуществляет контроль за работой установленных на предприятии приборов охранной и охранно-пожарной сигнализации.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5. Сообщает об их срабатывании начальнику караула (сторожевой группы), дежурному по объекту, а при необходимости - в орган внутренних дел или в пожарную часть.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6. Выясняет причины срабатывания сигнализации и принимает меры к задержанию нарушителей или ликвидации пожара.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7. Принимает под охрану от материально ответственных лиц оборудованные сигнализацией обособленные помещения.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8. 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сторожевой группы (дежурного по объекту).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9. Совершает действия по предупреждению и пресечению правонарушений на охраняемых объектах.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10. 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11. Контролирует работу приборов охранной и охранно-пожарной сигнализации, установленных на охраняемых объектах.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12. Использует при несении службы караульных собак.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13.</w:t>
            </w:r>
          </w:p>
        </w:tc>
        <w:tc>
          <w:tcPr>
            <w:tcW w:w="7905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2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pStyle w:val="a4"/>
        <w:rPr>
          <w:snapToGrid w:val="0"/>
        </w:rPr>
      </w:pPr>
      <w:r>
        <w:rPr>
          <w:snapToGrid w:val="0"/>
        </w:rPr>
        <w:t>III. Права</w:t>
      </w: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Охранник имеет право: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1. Знакомиться с проектами решений руководства предприятия, касающихся его деятельности.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Требовать от руководства организации оказания содействия в исполнении им его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3.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pStyle w:val="a4"/>
        <w:rPr>
          <w:snapToGrid w:val="0"/>
        </w:rPr>
      </w:pPr>
      <w:r>
        <w:rPr>
          <w:snapToGrid w:val="0"/>
        </w:rPr>
        <w:t>IV. Ответственность</w:t>
      </w:r>
    </w:p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Охранник несет ответственность: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6E71DA" w:rsidRDefault="006E71DA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4.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4"/>
        <w:gridCol w:w="3297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4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297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6E71DA" w:rsidRDefault="006E71DA">
      <w:pPr>
        <w:rPr>
          <w:snapToGrid w:val="0"/>
          <w:color w:val="000000"/>
          <w:sz w:val="22"/>
        </w:rPr>
      </w:pPr>
    </w:p>
    <w:p w:rsidR="006E71DA" w:rsidRDefault="006E71DA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</w:t>
            </w: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Начальник юридического отдела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6E7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</w:t>
            </w:r>
          </w:p>
        </w:tc>
        <w:tc>
          <w:tcPr>
            <w:tcW w:w="187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6E71DA" w:rsidRDefault="006E71DA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6E71DA" w:rsidRDefault="006E71DA"/>
    <w:p w:rsidR="006E71DA" w:rsidRDefault="006E71DA"/>
    <w:sectPr w:rsidR="006E71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DF"/>
    <w:rsid w:val="00352640"/>
    <w:rsid w:val="006E71DA"/>
    <w:rsid w:val="00E30012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8B3E-C1D1-4D97-9C44-DE5E8BE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001</dc:creator>
  <cp:keywords/>
  <cp:lastModifiedBy>Виктория Барбаева</cp:lastModifiedBy>
  <cp:revision>3</cp:revision>
  <dcterms:created xsi:type="dcterms:W3CDTF">2017-02-15T19:02:00Z</dcterms:created>
  <dcterms:modified xsi:type="dcterms:W3CDTF">2017-02-15T19:02:00Z</dcterms:modified>
</cp:coreProperties>
</file>