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CDA">
      <w:pPr>
        <w:pStyle w:val="ConsPlusNormal"/>
        <w:jc w:val="center"/>
        <w:outlineLvl w:val="0"/>
      </w:pPr>
      <w:r>
        <w:t>Счет 91 "Прочие доходы и расходы"</w:t>
      </w:r>
    </w:p>
    <w:p w:rsidR="00000000" w:rsidRDefault="00112CDA">
      <w:pPr>
        <w:pStyle w:val="ConsPlusNormal"/>
      </w:pPr>
    </w:p>
    <w:p w:rsidR="00000000" w:rsidRDefault="00112CDA">
      <w:pPr>
        <w:pStyle w:val="ConsPlusNormal"/>
        <w:ind w:firstLine="540"/>
        <w:jc w:val="both"/>
      </w:pPr>
      <w:r>
        <w:t>Счет 91 "Прочие доходы и расходы" предназначен для обобщения информации о прочих доходах и расходах отчетного периода.</w:t>
      </w:r>
    </w:p>
    <w:p w:rsidR="00000000" w:rsidRDefault="00112CDA">
      <w:pPr>
        <w:pStyle w:val="ConsPlusNormal"/>
        <w:jc w:val="both"/>
      </w:pPr>
      <w:r>
        <w:t>(в ред. Приказа Минфина РФ от 18.09.2006 N 115н)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 кредиту счета 91 "Прочие доходы и расходы" в течение отчетного периода находят отраже</w:t>
      </w:r>
      <w:r>
        <w:t>ние: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поступления, связанные с предоставлением за плату во временное пользование (временное владение и пользование) активов организации - в корреспонденции со счетами учета расчетов или денежных средств;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поступления, связанные с предоставлением за плату пра</w:t>
      </w:r>
      <w:r>
        <w:t>в, возникающих из патентов на изобретения, промышленные образцы и других видов интеллектуальной собственности - в корреспонденции со счетами учета расчетов или денежных средств;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поступления, связанные с участием в уставных капиталах других организаций, а т</w:t>
      </w:r>
      <w:r>
        <w:t>акже проценты и иные доходы по ценным бумагам - в корреспонденции со счетами учета расчетов;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прибыль, полученная организацией по договору простого товарищества, - в корреспонденции со счетом 76 "Расчеты с разными дебиторами и кредиторами" (субсчет "Расчеты</w:t>
      </w:r>
      <w:r>
        <w:t xml:space="preserve"> по причитающимся дивидендам и другим доходам");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поступления, связанные с продажей и прочим списанием основных средств и иных активов, отличных от денежных средств в российской валюте, продукции, товаров - в корреспонденции со счетами учета расчетов или де</w:t>
      </w:r>
      <w:r>
        <w:t>нежных средств;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поступления от операций с тарой - в корреспонденции со счетами учета тары и расчетов;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проценты, полученные (подлежащие получению) за предоставление в пользование денежных средств организации, а также проценты за использование кредитной орга</w:t>
      </w:r>
      <w:r>
        <w:t>низацией денежных средств, находящихся на счете организации в этой кредитной организации, - в корреспонденции со счетами учета финансовых вложений или денежных средств;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штрафы, пени, неустойки за нарушение условий договоров, полученные или признанные к пол</w:t>
      </w:r>
      <w:r>
        <w:t>учению, - в корреспонденции со счетами учета расчетов или денежных средств;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поступления, связанные с безвозмездным получением активов, - в корреспонденции со счетом учета доходов будущих периодов;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 xml:space="preserve">поступления в возмещение причиненных организации убытков - </w:t>
      </w:r>
      <w:r>
        <w:t>в корреспонденции со счетами учета расчетов;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прибыль прошлых лет, выявленная в отчетном году, - в корреспонденции со счетами учета расчетов;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суммы кредиторской задолженности, по которым истек срок исковой давности, - в корреспонденции со счетами учета кред</w:t>
      </w:r>
      <w:r>
        <w:t>иторской задолженности;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курсовые разницы - в корреспонденции со счетами учета денежных средств, финансовых вложений, расчетов и др.;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прочие доходы.</w:t>
      </w:r>
    </w:p>
    <w:p w:rsidR="00000000" w:rsidRDefault="00112CDA">
      <w:pPr>
        <w:pStyle w:val="ConsPlusNormal"/>
        <w:jc w:val="both"/>
      </w:pPr>
      <w:r>
        <w:t>(в ред. Приказа Минфина РФ от 18.09.2006 N 115н)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 дебету счета 91 "Прочие доходы и расходы" в течение отче</w:t>
      </w:r>
      <w:r>
        <w:t>тного периода находят отражение: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расходы, связанные с предоставлением за плату во временное пользование (временное владение и пользование) активов организации, прав, возникающих из патентов на изобретения, промышленные образцы и других видов интеллектуальн</w:t>
      </w:r>
      <w:r>
        <w:t>ой собственности, а также расходы, связанные с участием в уставных капиталах других организаций, - в корреспонденции со счетами учета затрат;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остаточная стоимость активов, по которым начисляется амортизация, и фактическая себестоимость других активов, спис</w:t>
      </w:r>
      <w:r>
        <w:t xml:space="preserve">ываемых организацией, - в корреспонденции со счетами учета соответствующих </w:t>
      </w:r>
      <w:r>
        <w:lastRenderedPageBreak/>
        <w:t>активов;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расходы, связанные с продажей, выбытием и прочим списанием основных средств и иных активов, отличных от денежных средств в российской валюте, товаров, продукции - в корресп</w:t>
      </w:r>
      <w:r>
        <w:t>онденции со счетами учета затрат;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расходы по операциям с тарой - в корреспонденции со счетами учета затрат;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проценты, уплачиваемые организацией за предоставление ей в пользование денежных средств (кредитов, займов) - в корреспонденции со счетами учета расч</w:t>
      </w:r>
      <w:r>
        <w:t>етов или денежных средств;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расходы, связанные с оплатой услуг, оказываемых кредитными организациями, - в корреспонденции со счетами учета расчетов;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штрафы, пени, неустойки за нарушение условий договоров, уплаченные или признанные к уплате, - в корреспонденции со счетами учета расчетов или денежных средств;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расходы на содержание производственных мощностей и объектов, находящихся на консервации, - в кор</w:t>
      </w:r>
      <w:r>
        <w:t>респонденции со счетами учета затрат;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возмещение причиненных организацией убытков - в корреспонденции со счетами учета расчетов;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убытки прошлых лет, признанные в отчетном году, - в корреспонденции со счетами учета расчетов, начислений амортизации и др.;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от</w:t>
      </w:r>
      <w:r>
        <w:t>числения в резервы под обесценение вложений в ценные бумаги, под снижение стоимости материальных ценностей, по сомнительным долгам - в корреспонденции со счетами учета этих резервов;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 xml:space="preserve">суммы дебиторской задолженности, по которым истек срок исковой давности, </w:t>
      </w:r>
      <w:r>
        <w:t>других долгов, нереальных для взыскания, - в корреспонденции со счетами учета дебиторской задолженности;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курсовые разницы - в корреспонденции со счетами учета денежных средств, финансовых вложений, расчетов и др.;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расходы, связанные с рассмотрением дел в с</w:t>
      </w:r>
      <w:r>
        <w:t>удах, - в корреспонденции со счетами учета расчетов и др.;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прочие расходы.</w:t>
      </w:r>
    </w:p>
    <w:p w:rsidR="00000000" w:rsidRDefault="00112CDA">
      <w:pPr>
        <w:pStyle w:val="ConsPlusNormal"/>
        <w:jc w:val="both"/>
      </w:pPr>
      <w:r>
        <w:t>(в ред. Приказа Минфина РФ от 18.09.2006 N 115н)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К счету 91 "Прочие доходы и расходы" могут быть открыты субсчета: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91-1 "Прочие доходы";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91-2 "Прочие расходы";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91-9 "Сальдо прочих д</w:t>
      </w:r>
      <w:r>
        <w:t>оходов и расходов".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На субсчете 91-1 "Прочие доходы" учитываются поступления активов, признаваемые прочими доходами.</w:t>
      </w:r>
    </w:p>
    <w:p w:rsidR="00000000" w:rsidRDefault="00112CDA">
      <w:pPr>
        <w:pStyle w:val="ConsPlusNormal"/>
        <w:jc w:val="both"/>
      </w:pPr>
      <w:r>
        <w:t>(в ред. Приказа Минфина РФ от 18.09.2006 N 115н)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На субсчете 91-2 "Прочие расходы" учитываются прочие расходы.</w:t>
      </w:r>
    </w:p>
    <w:p w:rsidR="00000000" w:rsidRDefault="00112CDA">
      <w:pPr>
        <w:pStyle w:val="ConsPlusNormal"/>
        <w:jc w:val="both"/>
      </w:pPr>
      <w:r>
        <w:t>(в ред. Приказа Минфина РФ о</w:t>
      </w:r>
      <w:r>
        <w:t>т 18.09.2006 N 115н)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Субсчет 91-9 "Сальдо прочих доходов и расходов" предназначен для выявления сальдо прочих доходов и расходов за отчетный месяц.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Записи по субсчетам 91-1 "Прочие доходы" и 91-2 "Прочие расходы" производятся накопительно в течение отчетно</w:t>
      </w:r>
      <w:r>
        <w:t>го года. Ежемесячно сопоставлением дебетового оборота по субсчету 91-2 "Прочие расходы" и кредитового оборота по субсчету 91-1 "Прочие доходы" определяется сальдо прочих доходов и расходов за отчетный месяц. Это сальдо ежемесячно (заключительными оборотами</w:t>
      </w:r>
      <w:r>
        <w:t xml:space="preserve">) списывается с субсчета 91-9 "Сальдо прочих доходов и расходов" на счет 99 "Прибыли и убытки". Таким образом, </w:t>
      </w:r>
      <w:r>
        <w:lastRenderedPageBreak/>
        <w:t>синтетический счет 91 "Прочие доходы и расходы" сальдо на отчетную дату не имеет.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>По окончании отчетного года все субсчета, открытые к счету 91 "</w:t>
      </w:r>
      <w:r>
        <w:t>Прочие доходы и расходы" (кроме субсчета 91-9 "Сальдо прочих доходов и расходов"), закрываются внутренними записями на субсчет 91-9 "Сальдо прочих доходов и расходов".</w:t>
      </w:r>
    </w:p>
    <w:p w:rsidR="00000000" w:rsidRDefault="00112CDA">
      <w:pPr>
        <w:pStyle w:val="ConsPlusNormal"/>
        <w:spacing w:before="200"/>
        <w:ind w:firstLine="540"/>
        <w:jc w:val="both"/>
      </w:pPr>
      <w:r>
        <w:t xml:space="preserve">Аналитический учет по счету 91 "Прочие доходы и расходы" ведется по каждому виду прочих </w:t>
      </w:r>
      <w:r>
        <w:t>доходов и расходов. При этом построение аналитического учета по прочим доходам и расходам, относящимся к одной и той же финансовой, хозяйственной операции, должно обеспечивать возможность выявления финансового результата по каждой операции.</w:t>
      </w:r>
    </w:p>
    <w:p w:rsidR="00000000" w:rsidRDefault="00112CDA">
      <w:pPr>
        <w:pStyle w:val="ConsPlusNormal"/>
        <w:spacing w:before="200"/>
        <w:jc w:val="center"/>
      </w:pPr>
      <w:r>
        <w:t>Счет 91 "Прочие</w:t>
      </w:r>
      <w:r>
        <w:t xml:space="preserve"> доходы и расходы"</w:t>
      </w:r>
    </w:p>
    <w:p w:rsidR="00000000" w:rsidRDefault="00112CDA">
      <w:pPr>
        <w:pStyle w:val="ConsPlusNormal"/>
        <w:jc w:val="center"/>
      </w:pPr>
      <w:r>
        <w:t>корреспондирует со счетами:</w:t>
      </w:r>
    </w:p>
    <w:p w:rsidR="00000000" w:rsidRDefault="00112CDA">
      <w:pPr>
        <w:pStyle w:val="ConsPlusNormal"/>
      </w:pPr>
    </w:p>
    <w:p w:rsidR="00000000" w:rsidRDefault="00112CDA">
      <w:pPr>
        <w:pStyle w:val="ConsPlusNonformat"/>
        <w:jc w:val="both"/>
      </w:pPr>
      <w:r>
        <w:t xml:space="preserve">         по дебету                           по кредиту</w:t>
      </w:r>
    </w:p>
    <w:p w:rsidR="00000000" w:rsidRDefault="00112CDA">
      <w:pPr>
        <w:pStyle w:val="ConsPlusNonformat"/>
        <w:jc w:val="both"/>
      </w:pPr>
    </w:p>
    <w:p w:rsidR="00000000" w:rsidRDefault="00112CDA">
      <w:pPr>
        <w:pStyle w:val="ConsPlusNonformat"/>
        <w:jc w:val="both"/>
      </w:pPr>
      <w:r>
        <w:t>01 Основные средства               07 Оборудование к установке</w:t>
      </w:r>
    </w:p>
    <w:p w:rsidR="00000000" w:rsidRDefault="00112CDA">
      <w:pPr>
        <w:pStyle w:val="ConsPlusNonformat"/>
        <w:jc w:val="both"/>
      </w:pPr>
      <w:r>
        <w:t>02 Амортизация основных средств    08 Вложения во внеоборотные</w:t>
      </w:r>
    </w:p>
    <w:p w:rsidR="00000000" w:rsidRDefault="00112CDA">
      <w:pPr>
        <w:pStyle w:val="ConsPlusNonformat"/>
        <w:jc w:val="both"/>
      </w:pPr>
      <w:r>
        <w:t>03 Доходные вложения в                активы</w:t>
      </w:r>
    </w:p>
    <w:p w:rsidR="00000000" w:rsidRDefault="00112CDA">
      <w:pPr>
        <w:pStyle w:val="ConsPlusNonformat"/>
        <w:jc w:val="both"/>
      </w:pPr>
      <w:r>
        <w:t xml:space="preserve">   материальные ценности           10 Материалы</w:t>
      </w:r>
    </w:p>
    <w:p w:rsidR="00000000" w:rsidRDefault="00112CDA">
      <w:pPr>
        <w:pStyle w:val="ConsPlusNonformat"/>
        <w:jc w:val="both"/>
      </w:pPr>
      <w:r>
        <w:t>04 Нематериальные активы           11 Животные на выращивании</w:t>
      </w:r>
    </w:p>
    <w:p w:rsidR="00000000" w:rsidRDefault="00112CDA">
      <w:pPr>
        <w:pStyle w:val="ConsPlusNonformat"/>
        <w:jc w:val="both"/>
      </w:pPr>
      <w:r>
        <w:t>07 Оборудование к установке           и откорме</w:t>
      </w:r>
    </w:p>
    <w:p w:rsidR="00000000" w:rsidRDefault="00112CDA">
      <w:pPr>
        <w:pStyle w:val="ConsPlusNonformat"/>
        <w:jc w:val="both"/>
      </w:pPr>
      <w:r>
        <w:t>08 Вложения во внеоборотные        14 Резервы под сни</w:t>
      </w:r>
      <w:r>
        <w:t>жение</w:t>
      </w:r>
    </w:p>
    <w:p w:rsidR="00000000" w:rsidRDefault="00112CDA">
      <w:pPr>
        <w:pStyle w:val="ConsPlusNonformat"/>
        <w:jc w:val="both"/>
      </w:pPr>
      <w:r>
        <w:t xml:space="preserve">   активы                             стоимости материальных</w:t>
      </w:r>
    </w:p>
    <w:p w:rsidR="00000000" w:rsidRDefault="00112CDA">
      <w:pPr>
        <w:pStyle w:val="ConsPlusNonformat"/>
        <w:jc w:val="both"/>
      </w:pPr>
      <w:r>
        <w:t>10 Материалы                          ценностей</w:t>
      </w:r>
    </w:p>
    <w:p w:rsidR="00000000" w:rsidRDefault="00112CDA">
      <w:pPr>
        <w:pStyle w:val="ConsPlusNonformat"/>
        <w:jc w:val="both"/>
      </w:pPr>
      <w:r>
        <w:t>11 Животные на выращивании         15 Заготовление и приобретение</w:t>
      </w:r>
    </w:p>
    <w:p w:rsidR="00000000" w:rsidRDefault="00112CDA">
      <w:pPr>
        <w:pStyle w:val="ConsPlusNonformat"/>
        <w:jc w:val="both"/>
      </w:pPr>
      <w:r>
        <w:t xml:space="preserve">   и откорме                          материальных ценностей</w:t>
      </w:r>
    </w:p>
    <w:p w:rsidR="00000000" w:rsidRDefault="00112CDA">
      <w:pPr>
        <w:pStyle w:val="ConsPlusNonformat"/>
        <w:jc w:val="both"/>
      </w:pPr>
      <w:r>
        <w:t>14 Резервы под</w:t>
      </w:r>
      <w:r>
        <w:t xml:space="preserve"> снижение стоимости  20 Основное производство</w:t>
      </w:r>
    </w:p>
    <w:p w:rsidR="00000000" w:rsidRDefault="00112CDA">
      <w:pPr>
        <w:pStyle w:val="ConsPlusNonformat"/>
        <w:jc w:val="both"/>
      </w:pPr>
      <w:r>
        <w:t xml:space="preserve">   материальных ценностей          21 Полуфабрикаты собственного</w:t>
      </w:r>
    </w:p>
    <w:p w:rsidR="00000000" w:rsidRDefault="00112CDA">
      <w:pPr>
        <w:pStyle w:val="ConsPlusNonformat"/>
        <w:jc w:val="both"/>
      </w:pPr>
      <w:r>
        <w:t>15 Заготовление и приобретение        производства</w:t>
      </w:r>
    </w:p>
    <w:p w:rsidR="00000000" w:rsidRDefault="00112CDA">
      <w:pPr>
        <w:pStyle w:val="ConsPlusNonformat"/>
        <w:jc w:val="both"/>
      </w:pPr>
      <w:r>
        <w:t xml:space="preserve">   материальных ценностей          23 Вспомогательные производства</w:t>
      </w:r>
    </w:p>
    <w:p w:rsidR="00000000" w:rsidRDefault="00112CDA">
      <w:pPr>
        <w:pStyle w:val="ConsPlusNonformat"/>
        <w:jc w:val="both"/>
      </w:pPr>
      <w:r>
        <w:t xml:space="preserve">16 Отклонение в стоимости  </w:t>
      </w:r>
      <w:r>
        <w:t xml:space="preserve">        28 Брак в производстве</w:t>
      </w:r>
    </w:p>
    <w:p w:rsidR="00000000" w:rsidRDefault="00112CDA">
      <w:pPr>
        <w:pStyle w:val="ConsPlusNonformat"/>
        <w:jc w:val="both"/>
      </w:pPr>
      <w:r>
        <w:t xml:space="preserve">   материальных ценностей          29 Обслуживающие производства</w:t>
      </w:r>
    </w:p>
    <w:p w:rsidR="00000000" w:rsidRDefault="00112CDA">
      <w:pPr>
        <w:pStyle w:val="ConsPlusNonformat"/>
        <w:jc w:val="both"/>
      </w:pPr>
      <w:r>
        <w:t>19 Налог на добавленную стоимость     и хозяйства</w:t>
      </w:r>
    </w:p>
    <w:p w:rsidR="00000000" w:rsidRDefault="00112CDA">
      <w:pPr>
        <w:pStyle w:val="ConsPlusNonformat"/>
        <w:jc w:val="both"/>
      </w:pPr>
      <w:r>
        <w:t xml:space="preserve">   по приобретенным ценностям      41 Товары</w:t>
      </w:r>
    </w:p>
    <w:p w:rsidR="00000000" w:rsidRDefault="00112CDA">
      <w:pPr>
        <w:pStyle w:val="ConsPlusNonformat"/>
        <w:jc w:val="both"/>
      </w:pPr>
      <w:r>
        <w:t>20 Основное производство           43 Готовая продукция</w:t>
      </w:r>
    </w:p>
    <w:p w:rsidR="00000000" w:rsidRDefault="00112CDA">
      <w:pPr>
        <w:pStyle w:val="ConsPlusNonformat"/>
        <w:jc w:val="both"/>
      </w:pPr>
      <w:r>
        <w:t>21 Полуфа</w:t>
      </w:r>
      <w:r>
        <w:t>брикаты собственного      45 Товары отгруженные</w:t>
      </w:r>
    </w:p>
    <w:p w:rsidR="00000000" w:rsidRDefault="00112CDA">
      <w:pPr>
        <w:pStyle w:val="ConsPlusNonformat"/>
        <w:jc w:val="both"/>
      </w:pPr>
      <w:r>
        <w:t xml:space="preserve">   производства                    50 Касса</w:t>
      </w:r>
    </w:p>
    <w:p w:rsidR="00000000" w:rsidRDefault="00112CDA">
      <w:pPr>
        <w:pStyle w:val="ConsPlusNonformat"/>
        <w:jc w:val="both"/>
      </w:pPr>
      <w:r>
        <w:t>23 Вспомогательные производства    51 Расчетные счета</w:t>
      </w:r>
    </w:p>
    <w:p w:rsidR="00000000" w:rsidRDefault="00112CDA">
      <w:pPr>
        <w:pStyle w:val="ConsPlusNonformat"/>
        <w:jc w:val="both"/>
      </w:pPr>
      <w:r>
        <w:t>28 Брак в производстве             52 Валютные счета</w:t>
      </w:r>
    </w:p>
    <w:p w:rsidR="00000000" w:rsidRDefault="00112CDA">
      <w:pPr>
        <w:pStyle w:val="ConsPlusNonformat"/>
        <w:jc w:val="both"/>
      </w:pPr>
      <w:r>
        <w:t>29 Обслуживающие производства      55 Специальные счета в</w:t>
      </w:r>
      <w:r>
        <w:t xml:space="preserve"> банках</w:t>
      </w:r>
    </w:p>
    <w:p w:rsidR="00000000" w:rsidRDefault="00112CDA">
      <w:pPr>
        <w:pStyle w:val="ConsPlusNonformat"/>
        <w:jc w:val="both"/>
      </w:pPr>
      <w:r>
        <w:t xml:space="preserve">   и хозяйства                     57 Переводы в пути</w:t>
      </w:r>
    </w:p>
    <w:p w:rsidR="00000000" w:rsidRDefault="00112CDA">
      <w:pPr>
        <w:pStyle w:val="ConsPlusNonformat"/>
        <w:jc w:val="both"/>
      </w:pPr>
      <w:r>
        <w:t>58 Финансовые вложения             58 Финансовые вложения</w:t>
      </w:r>
    </w:p>
    <w:p w:rsidR="00000000" w:rsidRDefault="00112CDA">
      <w:pPr>
        <w:pStyle w:val="ConsPlusNonformat"/>
        <w:jc w:val="both"/>
      </w:pPr>
      <w:r>
        <w:t>59 Резервы под обесценение         59 Резервы под обесценение</w:t>
      </w:r>
    </w:p>
    <w:p w:rsidR="00000000" w:rsidRDefault="00112CDA">
      <w:pPr>
        <w:pStyle w:val="ConsPlusNonformat"/>
        <w:jc w:val="both"/>
      </w:pPr>
      <w:r>
        <w:t xml:space="preserve">   вложений в ценные бумаги           вложений в ценные бумаги</w:t>
      </w:r>
    </w:p>
    <w:p w:rsidR="00000000" w:rsidRDefault="00112CDA">
      <w:pPr>
        <w:pStyle w:val="ConsPlusNonformat"/>
        <w:jc w:val="both"/>
      </w:pPr>
      <w:r>
        <w:t>60 Расчеты с поставщиками          60 Расчеты с поставщиками</w:t>
      </w:r>
    </w:p>
    <w:p w:rsidR="00000000" w:rsidRDefault="00112CDA">
      <w:pPr>
        <w:pStyle w:val="ConsPlusNonformat"/>
        <w:jc w:val="both"/>
      </w:pPr>
      <w:r>
        <w:t xml:space="preserve">   и подрядчиками                     и подрядчиками</w:t>
      </w:r>
    </w:p>
    <w:p w:rsidR="00000000" w:rsidRDefault="00112CDA">
      <w:pPr>
        <w:pStyle w:val="ConsPlusNonformat"/>
        <w:jc w:val="both"/>
      </w:pPr>
      <w:r>
        <w:t>63 Резервы по сомнительным долгам  62 Расчеты с покупателями</w:t>
      </w:r>
    </w:p>
    <w:p w:rsidR="00000000" w:rsidRDefault="00112CDA">
      <w:pPr>
        <w:pStyle w:val="ConsPlusNonformat"/>
        <w:jc w:val="both"/>
      </w:pPr>
      <w:r>
        <w:t>66 Расчеты по краткосрочным           и заказчиками</w:t>
      </w:r>
    </w:p>
    <w:p w:rsidR="00000000" w:rsidRDefault="00112CDA">
      <w:pPr>
        <w:pStyle w:val="ConsPlusNonformat"/>
        <w:jc w:val="both"/>
      </w:pPr>
      <w:r>
        <w:t xml:space="preserve">   кредитам и займам         </w:t>
      </w:r>
      <w:r>
        <w:t xml:space="preserve">      63 Резервы по сомнительным</w:t>
      </w:r>
    </w:p>
    <w:p w:rsidR="00000000" w:rsidRDefault="00112CDA">
      <w:pPr>
        <w:pStyle w:val="ConsPlusNonformat"/>
        <w:jc w:val="both"/>
      </w:pPr>
      <w:r>
        <w:t>67 Расчеты по долгосрочным            долгам</w:t>
      </w:r>
    </w:p>
    <w:p w:rsidR="00000000" w:rsidRDefault="00112CDA">
      <w:pPr>
        <w:pStyle w:val="ConsPlusNonformat"/>
        <w:jc w:val="both"/>
      </w:pPr>
      <w:r>
        <w:t xml:space="preserve">   кредитам и займам               66 Расчеты по краткосрочным</w:t>
      </w:r>
    </w:p>
    <w:p w:rsidR="00000000" w:rsidRDefault="00112CDA">
      <w:pPr>
        <w:pStyle w:val="ConsPlusNonformat"/>
        <w:jc w:val="both"/>
      </w:pPr>
      <w:r>
        <w:t>68 Расчеты с бюджетом                 кредитам и займам</w:t>
      </w:r>
    </w:p>
    <w:p w:rsidR="00000000" w:rsidRDefault="00112CDA">
      <w:pPr>
        <w:pStyle w:val="ConsPlusNonformat"/>
        <w:jc w:val="both"/>
      </w:pPr>
      <w:r>
        <w:t>69 Расчеты по социальному          67 Расчеты по долгосрочн</w:t>
      </w:r>
      <w:r>
        <w:t>ым</w:t>
      </w:r>
    </w:p>
    <w:p w:rsidR="00000000" w:rsidRDefault="00112CDA">
      <w:pPr>
        <w:pStyle w:val="ConsPlusNonformat"/>
        <w:jc w:val="both"/>
      </w:pPr>
      <w:r>
        <w:t xml:space="preserve">   страхованию и обеспечению          кредитам и займам</w:t>
      </w:r>
    </w:p>
    <w:p w:rsidR="00000000" w:rsidRDefault="00112CDA">
      <w:pPr>
        <w:pStyle w:val="ConsPlusNonformat"/>
        <w:jc w:val="both"/>
      </w:pPr>
      <w:r>
        <w:t>70 Расчеты с персоналом            71 Расчеты с подотчетными</w:t>
      </w:r>
    </w:p>
    <w:p w:rsidR="00000000" w:rsidRDefault="00112CDA">
      <w:pPr>
        <w:pStyle w:val="ConsPlusNonformat"/>
        <w:jc w:val="both"/>
      </w:pPr>
      <w:r>
        <w:t xml:space="preserve">   по оплате труда                    лицами</w:t>
      </w:r>
    </w:p>
    <w:p w:rsidR="00000000" w:rsidRDefault="00112CDA">
      <w:pPr>
        <w:pStyle w:val="ConsPlusNonformat"/>
        <w:jc w:val="both"/>
      </w:pPr>
      <w:r>
        <w:t>71 Расчеты с подотчетными лицами   73 Расчеты с персоналом по</w:t>
      </w:r>
    </w:p>
    <w:p w:rsidR="00000000" w:rsidRDefault="00112CDA">
      <w:pPr>
        <w:pStyle w:val="ConsPlusNonformat"/>
        <w:jc w:val="both"/>
      </w:pPr>
      <w:r>
        <w:t>73 Расчеты с персоналом по пр</w:t>
      </w:r>
      <w:r>
        <w:t>очим     прочим операциям</w:t>
      </w:r>
    </w:p>
    <w:p w:rsidR="00000000" w:rsidRDefault="00112CDA">
      <w:pPr>
        <w:pStyle w:val="ConsPlusNonformat"/>
        <w:jc w:val="both"/>
      </w:pPr>
      <w:r>
        <w:t xml:space="preserve">   операциям                       75 Расчеты с учредителями</w:t>
      </w:r>
    </w:p>
    <w:p w:rsidR="00000000" w:rsidRDefault="00112CDA">
      <w:pPr>
        <w:pStyle w:val="ConsPlusNonformat"/>
        <w:jc w:val="both"/>
      </w:pPr>
      <w:r>
        <w:t>76 Расчеты с разными дебиторами    76 Расчеты с разными дебиторами</w:t>
      </w:r>
    </w:p>
    <w:p w:rsidR="00000000" w:rsidRDefault="00112CDA">
      <w:pPr>
        <w:pStyle w:val="ConsPlusNonformat"/>
        <w:jc w:val="both"/>
      </w:pPr>
      <w:r>
        <w:lastRenderedPageBreak/>
        <w:t xml:space="preserve">   и кредиторами                      и кредиторами</w:t>
      </w:r>
    </w:p>
    <w:p w:rsidR="00000000" w:rsidRDefault="00112CDA">
      <w:pPr>
        <w:pStyle w:val="ConsPlusNonformat"/>
        <w:jc w:val="both"/>
      </w:pPr>
      <w:r>
        <w:t>79 Внутрихозяйственные расчеты     79 Внутрихозяйс</w:t>
      </w:r>
      <w:r>
        <w:t>твенные расчеты</w:t>
      </w:r>
    </w:p>
    <w:p w:rsidR="00000000" w:rsidRDefault="00112CDA">
      <w:pPr>
        <w:pStyle w:val="ConsPlusNonformat"/>
        <w:jc w:val="both"/>
      </w:pPr>
      <w:r>
        <w:t>81 Собственные акции (доли)        81 Собственные акции (доли)</w:t>
      </w:r>
    </w:p>
    <w:p w:rsidR="00000000" w:rsidRDefault="00112CDA">
      <w:pPr>
        <w:pStyle w:val="ConsPlusNonformat"/>
        <w:jc w:val="both"/>
      </w:pPr>
      <w:r>
        <w:t>94 Недостачи и потери от порчи     96 Резервы предстоящих расходов</w:t>
      </w:r>
    </w:p>
    <w:p w:rsidR="00000000" w:rsidRDefault="00112CDA">
      <w:pPr>
        <w:pStyle w:val="ConsPlusNonformat"/>
        <w:jc w:val="both"/>
      </w:pPr>
      <w:r>
        <w:t xml:space="preserve">   ценностей                       98 Доходы будущих периодов</w:t>
      </w:r>
    </w:p>
    <w:p w:rsidR="00000000" w:rsidRDefault="00112CDA">
      <w:pPr>
        <w:pStyle w:val="ConsPlusNonformat"/>
        <w:jc w:val="both"/>
      </w:pPr>
      <w:r>
        <w:t xml:space="preserve">98 Доходы будущих периодов         99 Прибыли и </w:t>
      </w:r>
      <w:r>
        <w:t>убытки</w:t>
      </w:r>
    </w:p>
    <w:p w:rsidR="00000000" w:rsidRDefault="00112CDA">
      <w:pPr>
        <w:pStyle w:val="ConsPlusNonformat"/>
        <w:jc w:val="both"/>
      </w:pPr>
      <w:r>
        <w:t>99 Прибыли и убытки</w:t>
      </w:r>
    </w:p>
    <w:p w:rsidR="00112CDA" w:rsidRDefault="00112CDA">
      <w:pPr>
        <w:pStyle w:val="ConsPlusNormal"/>
      </w:pPr>
      <w:r>
        <w:rPr>
          <w:i/>
          <w:iCs/>
          <w:color w:val="0000FF"/>
        </w:rPr>
        <w:br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 {КонсультантПлюс}</w:t>
      </w:r>
      <w:r>
        <w:br/>
      </w:r>
    </w:p>
    <w:sectPr w:rsidR="00112C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F22CC"/>
    <w:rsid w:val="00112CDA"/>
    <w:rsid w:val="006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8385</Characters>
  <Application>Microsoft Office Word</Application>
  <DocSecurity>2</DocSecurity>
  <Lines>69</Lines>
  <Paragraphs>19</Paragraphs>
  <ScaleCrop>false</ScaleCrop>
  <Company>КонсультантПлюс Версия 4016.00.45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РФ от 31.10.2000 N 94н(ред. от 08.11.2010)"Об утверждении Плана счетов бухгалтерского учета финансово-хозяйственной деятельности организаций и Инструкции по его применению"</dc:title>
  <dc:creator>Бухгалтер</dc:creator>
  <cp:lastModifiedBy>Бухгалтер</cp:lastModifiedBy>
  <cp:revision>2</cp:revision>
  <dcterms:created xsi:type="dcterms:W3CDTF">2017-09-28T12:32:00Z</dcterms:created>
  <dcterms:modified xsi:type="dcterms:W3CDTF">2017-09-28T12:32:00Z</dcterms:modified>
</cp:coreProperties>
</file>